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妇幼保健院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妇幼保健院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本辖区妇女儿童提供妇女保健、儿童保健、围产保健等妇女保健服务和妇女儿童常见病防治、助产技术服务；承担计划生育技术服务、优生指导、信息咨询、随访服务、生殖保健、人员培训等任务；开展婚前医院检查、孕前优生健康检查等出生缺陷综合防治工作；受市卫生和计划生育局委托，承担辖区妇幼保健和计划生育技术服务业务管理、项目管理、信息管理、培训和技术支持等工作</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仿宋_GB2312" w:hAnsi="仿宋_GB2312" w:eastAsia="仿宋_GB2312" w:cs="仿宋_GB2312"/>
                <w:sz w:val="21"/>
                <w:szCs w:val="21"/>
                <w:lang w:val="en-US" w:eastAsia="zh-CN"/>
              </w:rPr>
              <w:t>三河市妇幼保健院</w:t>
            </w:r>
          </w:p>
        </w:tc>
        <w:tc>
          <w:tcPr>
            <w:tcW w:w="1134" w:type="dxa"/>
            <w:shd w:val="clear" w:color="auto" w:fill="auto"/>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仿宋_GB2312" w:hAnsi="仿宋_GB2312" w:eastAsia="仿宋_GB2312" w:cs="仿宋_GB2312"/>
                <w:sz w:val="21"/>
                <w:szCs w:val="21"/>
                <w:lang w:val="en-US" w:eastAsia="zh-CN"/>
              </w:rPr>
              <w:t>差额事业</w:t>
            </w:r>
          </w:p>
        </w:tc>
        <w:tc>
          <w:tcPr>
            <w:tcW w:w="1276" w:type="dxa"/>
            <w:shd w:val="clear" w:color="auto" w:fill="auto"/>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仿宋_GB2312" w:hAnsi="仿宋_GB2312" w:eastAsia="仿宋_GB2312" w:cs="仿宋_GB2312"/>
                <w:sz w:val="21"/>
                <w:szCs w:val="21"/>
                <w:lang w:val="en-US" w:eastAsia="zh-CN"/>
              </w:rPr>
              <w:t>其他</w:t>
            </w:r>
          </w:p>
        </w:tc>
        <w:tc>
          <w:tcPr>
            <w:tcW w:w="2902" w:type="dxa"/>
            <w:shd w:val="clear" w:color="auto" w:fill="auto"/>
            <w:vAlign w:val="center"/>
          </w:tcPr>
          <w:p>
            <w:pPr>
              <w:spacing w:line="520" w:lineRule="exact"/>
              <w:jc w:val="center"/>
              <w:rPr>
                <w:rFonts w:hint="eastAsia" w:ascii="宋体" w:hAnsi="宋体" w:eastAsia="宋体" w:cs="宋体"/>
                <w:color w:val="auto"/>
                <w:kern w:val="2"/>
                <w:sz w:val="21"/>
                <w:szCs w:val="22"/>
                <w:lang w:val="en-US" w:eastAsia="zh-CN" w:bidi="ar-SA"/>
              </w:rPr>
            </w:pPr>
            <w:r>
              <w:rPr>
                <w:rFonts w:hint="eastAsia" w:ascii="仿宋_GB2312" w:hAnsi="仿宋_GB2312" w:eastAsia="仿宋_GB2312" w:cs="仿宋_GB2312"/>
                <w:sz w:val="21"/>
                <w:szCs w:val="21"/>
                <w:lang w:val="en-US" w:eastAsia="zh-CN"/>
              </w:rPr>
              <w:t>财政性资金定额或定项补助</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rPr>
          <w:rFonts w:ascii="仿宋_GB2312" w:hAnsi="仿宋" w:eastAsia="仿宋_GB2312"/>
          <w:sz w:val="32"/>
          <w:szCs w:val="32"/>
        </w:rPr>
      </w:pPr>
      <w:r>
        <w:rPr>
          <w:rFonts w:hint="eastAsia" w:ascii="仿宋_GB2312" w:hAnsi="仿宋_GB2312" w:eastAsia="仿宋_GB2312" w:cs="仿宋_GB2312"/>
          <w:b w:val="0"/>
          <w:bCs/>
          <w:color w:val="auto"/>
          <w:sz w:val="32"/>
          <w:szCs w:val="32"/>
        </w:rPr>
        <w:t>按照预算管理有关规定，目前我</w:t>
      </w:r>
      <w:r>
        <w:rPr>
          <w:rFonts w:hint="eastAsia" w:ascii="仿宋_GB2312" w:hAnsi="仿宋_GB2312" w:eastAsia="仿宋_GB2312" w:cs="仿宋_GB2312"/>
          <w:b w:val="0"/>
          <w:bCs/>
          <w:color w:val="auto"/>
          <w:sz w:val="32"/>
          <w:szCs w:val="32"/>
          <w:lang w:eastAsia="zh-CN"/>
        </w:rPr>
        <w:t>市部门</w:t>
      </w:r>
      <w:r>
        <w:rPr>
          <w:rFonts w:hint="eastAsia" w:ascii="仿宋_GB2312" w:hAnsi="仿宋_GB2312" w:eastAsia="仿宋_GB2312" w:cs="仿宋_GB2312"/>
          <w:b w:val="0"/>
          <w:bCs/>
          <w:color w:val="auto"/>
          <w:sz w:val="32"/>
          <w:szCs w:val="32"/>
        </w:rPr>
        <w:t>预算的编制实行综合预算制度，即全部收入和支出都反映在预算中。</w:t>
      </w:r>
      <w:r>
        <w:rPr>
          <w:rFonts w:hint="eastAsia" w:ascii="仿宋_GB2312" w:hAnsi="仿宋_GB2312" w:eastAsia="仿宋_GB2312" w:cs="仿宋_GB2312"/>
          <w:b w:val="0"/>
          <w:bCs/>
          <w:color w:val="auto"/>
          <w:sz w:val="32"/>
          <w:szCs w:val="32"/>
          <w:lang w:eastAsia="zh-CN"/>
        </w:rPr>
        <w:t>三河市卫生健康局</w:t>
      </w:r>
      <w:r>
        <w:rPr>
          <w:rFonts w:hint="eastAsia" w:ascii="仿宋_GB2312" w:hAnsi="仿宋" w:eastAsia="仿宋_GB2312"/>
          <w:sz w:val="32"/>
          <w:szCs w:val="32"/>
          <w:lang w:eastAsia="zh-CN"/>
        </w:rPr>
        <w:t>机关</w:t>
      </w:r>
      <w:r>
        <w:rPr>
          <w:rFonts w:ascii="仿宋_GB2312" w:hAnsi="仿宋" w:eastAsia="仿宋_GB2312"/>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4678.41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328.41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4350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4678.41</w:t>
      </w:r>
      <w:r>
        <w:rPr>
          <w:rFonts w:ascii="Times New Roman" w:hAnsi="Times New Roman" w:eastAsia="仿宋_GB2312" w:cs="Times New Roman"/>
          <w:sz w:val="32"/>
          <w:szCs w:val="32"/>
        </w:rPr>
        <w:t>万元，其中一般公共预算基本支出</w:t>
      </w:r>
      <w:r>
        <w:rPr>
          <w:rFonts w:hint="eastAsia" w:ascii="Times New Roman" w:hAnsi="Times New Roman" w:eastAsia="仿宋_GB2312" w:cs="Times New Roman"/>
          <w:sz w:val="32"/>
          <w:szCs w:val="32"/>
          <w:lang w:val="en-US" w:eastAsia="zh-CN"/>
        </w:rPr>
        <w:t>328.41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325.34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3.07</w:t>
      </w:r>
      <w:r>
        <w:rPr>
          <w:rFonts w:ascii="Times New Roman" w:hAnsi="Times New Roman" w:eastAsia="仿宋_GB2312" w:cs="Times New Roman"/>
          <w:sz w:val="32"/>
          <w:szCs w:val="32"/>
        </w:rPr>
        <w:t>万元；运转类其他支出</w:t>
      </w:r>
      <w:r>
        <w:rPr>
          <w:rFonts w:hint="eastAsia" w:ascii="Times New Roman" w:hAnsi="Times New Roman" w:eastAsia="仿宋_GB2312" w:cs="Times New Roman"/>
          <w:sz w:val="32"/>
          <w:szCs w:val="32"/>
          <w:lang w:val="en-US" w:eastAsia="zh-CN"/>
        </w:rPr>
        <w:t>4350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b w:val="0"/>
          <w:bCs w:val="0"/>
          <w:color w:val="000000" w:themeColor="text1"/>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4678.41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w:t>
      </w:r>
      <w:r>
        <w:rPr>
          <w:rFonts w:ascii="Times New Roman" w:hAnsi="Times New Roman" w:eastAsia="仿宋_GB2312" w:cs="Times New Roman"/>
          <w:b w:val="0"/>
          <w:bCs w:val="0"/>
          <w:color w:val="000000" w:themeColor="text1"/>
          <w:sz w:val="32"/>
          <w:szCs w:val="32"/>
        </w:rPr>
        <w:t>算增加</w:t>
      </w:r>
      <w:r>
        <w:rPr>
          <w:rFonts w:hint="eastAsia" w:ascii="Times New Roman" w:hAnsi="Times New Roman" w:eastAsia="仿宋_GB2312" w:cs="Times New Roman"/>
          <w:b w:val="0"/>
          <w:bCs w:val="0"/>
          <w:color w:val="000000" w:themeColor="text1"/>
          <w:sz w:val="32"/>
          <w:szCs w:val="32"/>
          <w:highlight w:val="none"/>
          <w:lang w:val="en-US" w:eastAsia="zh-CN"/>
        </w:rPr>
        <w:t>985.41</w:t>
      </w:r>
      <w:r>
        <w:rPr>
          <w:rFonts w:ascii="Times New Roman" w:hAnsi="Times New Roman" w:eastAsia="仿宋_GB2312" w:cs="Times New Roman"/>
          <w:b w:val="0"/>
          <w:bCs w:val="0"/>
          <w:color w:val="000000" w:themeColor="text1"/>
          <w:sz w:val="32"/>
          <w:szCs w:val="32"/>
          <w:highlight w:val="none"/>
        </w:rPr>
        <w:t>万元，其中：</w:t>
      </w:r>
      <w:r>
        <w:rPr>
          <w:rFonts w:hint="eastAsia" w:ascii="Times New Roman" w:hAnsi="Times New Roman" w:eastAsia="仿宋_GB2312" w:cs="Times New Roman"/>
          <w:b w:val="0"/>
          <w:bCs w:val="0"/>
          <w:color w:val="000000" w:themeColor="text1"/>
          <w:sz w:val="32"/>
          <w:szCs w:val="32"/>
          <w:highlight w:val="none"/>
          <w:lang w:val="en-US" w:eastAsia="zh-CN"/>
        </w:rPr>
        <w:t>运转类其他</w:t>
      </w:r>
      <w:r>
        <w:rPr>
          <w:rFonts w:ascii="Times New Roman" w:hAnsi="Times New Roman" w:eastAsia="仿宋_GB2312" w:cs="Times New Roman"/>
          <w:b w:val="0"/>
          <w:bCs w:val="0"/>
          <w:color w:val="000000" w:themeColor="text1"/>
          <w:sz w:val="32"/>
          <w:szCs w:val="32"/>
          <w:highlight w:val="none"/>
        </w:rPr>
        <w:t>支出增加</w:t>
      </w:r>
      <w:r>
        <w:rPr>
          <w:rFonts w:hint="eastAsia" w:ascii="Times New Roman" w:hAnsi="Times New Roman" w:eastAsia="仿宋_GB2312" w:cs="Times New Roman"/>
          <w:b w:val="0"/>
          <w:bCs w:val="0"/>
          <w:color w:val="000000" w:themeColor="text1"/>
          <w:sz w:val="32"/>
          <w:szCs w:val="32"/>
          <w:highlight w:val="none"/>
          <w:lang w:val="en-US" w:eastAsia="zh-CN"/>
        </w:rPr>
        <w:t>985.41</w:t>
      </w:r>
      <w:r>
        <w:rPr>
          <w:rFonts w:ascii="Times New Roman" w:hAnsi="Times New Roman" w:eastAsia="仿宋_GB2312" w:cs="Times New Roman"/>
          <w:b w:val="0"/>
          <w:bCs w:val="0"/>
          <w:color w:val="000000" w:themeColor="text1"/>
          <w:sz w:val="32"/>
          <w:szCs w:val="32"/>
          <w:highlight w:val="none"/>
        </w:rPr>
        <w:t>万元，主要为</w:t>
      </w:r>
      <w:r>
        <w:rPr>
          <w:rFonts w:hint="eastAsia" w:ascii="Times New Roman" w:hAnsi="Times New Roman" w:eastAsia="仿宋_GB2312" w:cs="Times New Roman"/>
          <w:sz w:val="32"/>
          <w:szCs w:val="32"/>
          <w:lang w:val="en-US" w:eastAsia="zh-CN"/>
        </w:rPr>
        <w:t>主要为</w:t>
      </w:r>
      <w:r>
        <w:rPr>
          <w:rFonts w:hint="eastAsia" w:ascii="Times New Roman" w:hAnsi="Times New Roman" w:eastAsia="仿宋_GB2312" w:cs="Times New Roman"/>
          <w:sz w:val="32"/>
          <w:szCs w:val="32"/>
        </w:rPr>
        <w:t>社会保障和就业支出</w:t>
      </w:r>
      <w:r>
        <w:rPr>
          <w:rFonts w:hint="eastAsia" w:ascii="Times New Roman" w:hAnsi="Times New Roman" w:eastAsia="仿宋_GB2312" w:cs="Times New Roman"/>
          <w:sz w:val="32"/>
          <w:szCs w:val="32"/>
          <w:lang w:eastAsia="zh-CN"/>
        </w:rPr>
        <w:t>、卫生健康支出、住房保障支出</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b w:val="0"/>
          <w:bCs w:val="0"/>
          <w:color w:val="000000" w:themeColor="text1"/>
          <w:sz w:val="32"/>
          <w:szCs w:val="32"/>
          <w:highlight w:val="none"/>
          <w:lang w:val="en-US" w:eastAsia="zh-CN"/>
        </w:rPr>
        <w:t>其他日常支出</w:t>
      </w:r>
      <w:r>
        <w:rPr>
          <w:rFonts w:ascii="Times New Roman" w:hAnsi="Times New Roman" w:eastAsia="仿宋_GB2312" w:cs="Times New Roman"/>
          <w:b w:val="0"/>
          <w:bCs w:val="0"/>
          <w:color w:val="000000" w:themeColor="text1"/>
          <w:sz w:val="32"/>
          <w:szCs w:val="32"/>
          <w:highlight w:val="none"/>
        </w:rPr>
        <w:t>。</w:t>
      </w:r>
    </w:p>
    <w:p>
      <w:pPr>
        <w:autoSpaceDE w:val="0"/>
        <w:autoSpaceDN w:val="0"/>
        <w:adjustRightInd w:val="0"/>
        <w:spacing w:line="584" w:lineRule="exact"/>
        <w:ind w:firstLine="640" w:firstLineChars="200"/>
        <w:jc w:val="left"/>
        <w:rPr>
          <w:rFonts w:hint="eastAsia" w:ascii="Times New Roman" w:hAnsi="Times New Roman" w:eastAsia="黑体" w:cs="Times New Roman"/>
          <w:b w:val="0"/>
          <w:bCs w:val="0"/>
          <w:color w:val="000000" w:themeColor="text1"/>
          <w:sz w:val="32"/>
          <w:szCs w:val="32"/>
          <w:lang w:eastAsia="zh-CN"/>
        </w:rPr>
      </w:pPr>
      <w:r>
        <w:rPr>
          <w:rFonts w:ascii="Times New Roman" w:hAnsi="Times New Roman" w:eastAsia="黑体" w:cs="Times New Roman"/>
          <w:b w:val="0"/>
          <w:bCs w:val="0"/>
          <w:color w:val="000000" w:themeColor="text1"/>
          <w:sz w:val="32"/>
          <w:szCs w:val="32"/>
        </w:rPr>
        <w:t>三、</w:t>
      </w:r>
      <w:r>
        <w:rPr>
          <w:rFonts w:hint="eastAsia" w:ascii="Times New Roman" w:hAnsi="Times New Roman" w:eastAsia="黑体" w:cs="Times New Roman"/>
          <w:b w:val="0"/>
          <w:bCs w:val="0"/>
          <w:color w:val="000000" w:themeColor="text1"/>
          <w:sz w:val="32"/>
          <w:szCs w:val="32"/>
          <w:lang w:eastAsia="zh-CN"/>
        </w:rPr>
        <w:t>单位公用经费安排情况</w:t>
      </w:r>
    </w:p>
    <w:p>
      <w:pPr>
        <w:autoSpaceDE w:val="0"/>
        <w:autoSpaceDN w:val="0"/>
        <w:adjustRightInd w:val="0"/>
        <w:spacing w:line="584" w:lineRule="exact"/>
        <w:ind w:firstLine="640" w:firstLineChars="200"/>
        <w:jc w:val="left"/>
        <w:rPr>
          <w:rFonts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20</w:t>
      </w:r>
      <w:r>
        <w:rPr>
          <w:rFonts w:hint="eastAsia" w:ascii="Times New Roman" w:hAnsi="Times New Roman" w:eastAsia="仿宋_GB2312" w:cs="Times New Roman"/>
          <w:b w:val="0"/>
          <w:bCs w:val="0"/>
          <w:color w:val="000000" w:themeColor="text1"/>
          <w:sz w:val="32"/>
          <w:szCs w:val="32"/>
        </w:rPr>
        <w:t>2</w:t>
      </w:r>
      <w:r>
        <w:rPr>
          <w:rFonts w:ascii="Times New Roman" w:hAnsi="Times New Roman" w:eastAsia="仿宋_GB2312" w:cs="Times New Roman"/>
          <w:b w:val="0"/>
          <w:bCs w:val="0"/>
          <w:color w:val="000000" w:themeColor="text1"/>
          <w:sz w:val="32"/>
          <w:szCs w:val="32"/>
        </w:rPr>
        <w:t>2年，我</w:t>
      </w:r>
      <w:r>
        <w:rPr>
          <w:rFonts w:hint="eastAsia" w:ascii="Times New Roman" w:hAnsi="Times New Roman" w:eastAsia="仿宋_GB2312" w:cs="Times New Roman"/>
          <w:b w:val="0"/>
          <w:bCs w:val="0"/>
          <w:color w:val="000000" w:themeColor="text1"/>
          <w:sz w:val="32"/>
          <w:szCs w:val="32"/>
          <w:lang w:eastAsia="zh-CN"/>
        </w:rPr>
        <w:t>单位</w:t>
      </w:r>
      <w:r>
        <w:rPr>
          <w:rFonts w:ascii="Times New Roman" w:hAnsi="Times New Roman" w:eastAsia="仿宋_GB2312" w:cs="Times New Roman"/>
          <w:b w:val="0"/>
          <w:bCs w:val="0"/>
          <w:color w:val="000000" w:themeColor="text1"/>
          <w:sz w:val="32"/>
          <w:szCs w:val="32"/>
        </w:rPr>
        <w:t>运行经费共计安排</w:t>
      </w:r>
      <w:r>
        <w:rPr>
          <w:rFonts w:hint="eastAsia" w:ascii="Times New Roman" w:hAnsi="Times New Roman" w:eastAsia="仿宋_GB2312" w:cs="Times New Roman"/>
          <w:b w:val="0"/>
          <w:bCs w:val="0"/>
          <w:color w:val="000000" w:themeColor="text1"/>
          <w:sz w:val="32"/>
          <w:szCs w:val="32"/>
          <w:lang w:val="en-US" w:eastAsia="zh-CN"/>
        </w:rPr>
        <w:t>1690.27</w:t>
      </w:r>
      <w:r>
        <w:rPr>
          <w:rFonts w:ascii="Times New Roman" w:hAnsi="Times New Roman" w:eastAsia="仿宋_GB2312" w:cs="Times New Roman"/>
          <w:b w:val="0"/>
          <w:bCs w:val="0"/>
          <w:color w:val="000000" w:themeColor="text1"/>
          <w:sz w:val="32"/>
          <w:szCs w:val="32"/>
        </w:rPr>
        <w:t>万元，主要</w:t>
      </w:r>
      <w:r>
        <w:rPr>
          <w:rFonts w:hint="eastAsia" w:ascii="Times New Roman" w:hAnsi="Times New Roman" w:eastAsia="仿宋_GB2312" w:cs="Times New Roman"/>
          <w:b w:val="0"/>
          <w:bCs w:val="0"/>
          <w:color w:val="000000" w:themeColor="text1"/>
          <w:sz w:val="32"/>
          <w:szCs w:val="32"/>
          <w:lang w:val="en-US" w:eastAsia="zh-CN"/>
        </w:rPr>
        <w:t>用于</w:t>
      </w:r>
      <w:r>
        <w:rPr>
          <w:rFonts w:ascii="Times New Roman" w:hAnsi="Times New Roman" w:eastAsia="仿宋_GB2312" w:cs="Times New Roman"/>
          <w:b w:val="0"/>
          <w:bCs w:val="0"/>
          <w:color w:val="000000" w:themeColor="text1"/>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四、财政拨款“三公”经费预算情况及增减变化原因</w:t>
      </w:r>
    </w:p>
    <w:p>
      <w:pPr>
        <w:autoSpaceDE w:val="0"/>
        <w:autoSpaceDN w:val="0"/>
        <w:adjustRightInd w:val="0"/>
        <w:spacing w:line="584" w:lineRule="exact"/>
        <w:ind w:firstLine="640" w:firstLineChars="200"/>
        <w:jc w:val="left"/>
        <w:rPr>
          <w:rFonts w:hint="eastAsia" w:ascii="Times New Roman" w:hAnsi="Times New Roman" w:eastAsia="仿宋_GB2312" w:cs="Times New Roman"/>
          <w:b w:val="0"/>
          <w:bCs w:val="0"/>
          <w:color w:val="000000" w:themeColor="text1"/>
          <w:sz w:val="32"/>
          <w:szCs w:val="32"/>
        </w:rPr>
      </w:pPr>
      <w:r>
        <w:rPr>
          <w:rFonts w:ascii="Times New Roman" w:hAnsi="Times New Roman" w:eastAsia="仿宋_GB2312" w:cs="Times New Roman"/>
          <w:b w:val="0"/>
          <w:bCs w:val="0"/>
          <w:color w:val="000000" w:themeColor="text1"/>
          <w:sz w:val="32"/>
          <w:szCs w:val="32"/>
        </w:rPr>
        <w:t>20</w:t>
      </w:r>
      <w:r>
        <w:rPr>
          <w:rFonts w:hint="eastAsia" w:ascii="Times New Roman" w:hAnsi="Times New Roman" w:eastAsia="仿宋_GB2312" w:cs="Times New Roman"/>
          <w:b w:val="0"/>
          <w:bCs w:val="0"/>
          <w:color w:val="000000" w:themeColor="text1"/>
          <w:sz w:val="32"/>
          <w:szCs w:val="32"/>
        </w:rPr>
        <w:t>2</w:t>
      </w:r>
      <w:r>
        <w:rPr>
          <w:rFonts w:ascii="Times New Roman" w:hAnsi="Times New Roman" w:eastAsia="仿宋_GB2312" w:cs="Times New Roman"/>
          <w:b w:val="0"/>
          <w:bCs w:val="0"/>
          <w:color w:val="000000" w:themeColor="text1"/>
          <w:sz w:val="32"/>
          <w:szCs w:val="32"/>
        </w:rPr>
        <w:t>2年，我</w:t>
      </w:r>
      <w:r>
        <w:rPr>
          <w:rFonts w:hint="eastAsia" w:ascii="Times New Roman" w:hAnsi="Times New Roman" w:eastAsia="仿宋_GB2312" w:cs="Times New Roman"/>
          <w:b w:val="0"/>
          <w:bCs w:val="0"/>
          <w:color w:val="000000" w:themeColor="text1"/>
          <w:sz w:val="32"/>
          <w:szCs w:val="32"/>
          <w:lang w:eastAsia="zh-CN"/>
        </w:rPr>
        <w:t>单位</w:t>
      </w:r>
      <w:r>
        <w:rPr>
          <w:rFonts w:ascii="Times New Roman" w:hAnsi="Times New Roman" w:eastAsia="仿宋_GB2312" w:cs="Times New Roman"/>
          <w:b w:val="0"/>
          <w:bCs w:val="0"/>
          <w:color w:val="000000" w:themeColor="text1"/>
          <w:sz w:val="32"/>
          <w:szCs w:val="32"/>
        </w:rPr>
        <w:t>财政拨款“三公”经费预算安排</w:t>
      </w:r>
      <w:r>
        <w:rPr>
          <w:rFonts w:hint="eastAsia" w:ascii="Times New Roman" w:hAnsi="Times New Roman" w:eastAsia="仿宋_GB2312" w:cs="Times New Roman"/>
          <w:b w:val="0"/>
          <w:bCs w:val="0"/>
          <w:color w:val="000000" w:themeColor="text1"/>
          <w:sz w:val="32"/>
          <w:szCs w:val="32"/>
          <w:lang w:val="en-US" w:eastAsia="zh-CN"/>
        </w:rPr>
        <w:t>0</w:t>
      </w:r>
      <w:r>
        <w:rPr>
          <w:rFonts w:ascii="Times New Roman" w:hAnsi="Times New Roman" w:eastAsia="仿宋_GB2312" w:cs="Times New Roman"/>
          <w:b w:val="0"/>
          <w:bCs w:val="0"/>
          <w:color w:val="000000" w:themeColor="text1"/>
          <w:sz w:val="32"/>
          <w:szCs w:val="32"/>
        </w:rPr>
        <w:t>万元</w:t>
      </w:r>
      <w:r>
        <w:rPr>
          <w:rFonts w:hint="eastAsia" w:ascii="Times New Roman" w:hAnsi="Times New Roman" w:eastAsia="仿宋_GB2312" w:cs="Times New Roman"/>
          <w:b w:val="0"/>
          <w:bCs w:val="0"/>
          <w:color w:val="000000" w:themeColor="text1"/>
          <w:sz w:val="32"/>
          <w:szCs w:val="32"/>
        </w:rPr>
        <w:t>。</w:t>
      </w:r>
    </w:p>
    <w:p>
      <w:pPr>
        <w:autoSpaceDE w:val="0"/>
        <w:autoSpaceDN w:val="0"/>
        <w:adjustRightInd w:val="0"/>
        <w:spacing w:line="584" w:lineRule="exact"/>
        <w:ind w:firstLine="640" w:firstLineChars="200"/>
        <w:jc w:val="left"/>
        <w:rPr>
          <w:rFonts w:hint="eastAsia" w:ascii="黑体" w:hAnsi="黑体" w:eastAsia="黑体" w:cs="黑体"/>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lang w:val="en-US" w:eastAsia="zh-CN"/>
        </w:rPr>
        <w:t>五、预算绩效信息</w:t>
      </w:r>
    </w:p>
    <w:p>
      <w:pPr>
        <w:spacing w:line="584" w:lineRule="exact"/>
        <w:ind w:firstLine="643" w:firstLineChars="200"/>
        <w:rPr>
          <w:rFonts w:hint="default"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第一部分单位整体绩效目标</w:t>
      </w:r>
    </w:p>
    <w:p>
      <w:pPr>
        <w:numPr>
          <w:ilvl w:val="0"/>
          <w:numId w:val="1"/>
        </w:numPr>
        <w:spacing w:line="584" w:lineRule="exact"/>
        <w:ind w:firstLine="643" w:firstLineChars="200"/>
        <w:rPr>
          <w:rFonts w:hint="eastAsia"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总体绩效目标</w:t>
      </w:r>
    </w:p>
    <w:p>
      <w:pPr>
        <w:numPr>
          <w:ilvl w:val="0"/>
          <w:numId w:val="0"/>
        </w:numPr>
        <w:spacing w:line="584" w:lineRule="exact"/>
        <w:ind w:firstLine="1280" w:firstLineChars="400"/>
        <w:rPr>
          <w:rFonts w:hint="eastAsia" w:ascii="Times New Roman" w:hAnsi="Times New Roman" w:eastAsia="黑体" w:cs="Times New Roman"/>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rPr>
        <w:t>此项无内容</w:t>
      </w:r>
    </w:p>
    <w:p>
      <w:pPr>
        <w:spacing w:line="584" w:lineRule="exact"/>
        <w:ind w:firstLine="643" w:firstLineChars="200"/>
        <w:rPr>
          <w:rFonts w:hint="default"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（二）分项绩效目标</w:t>
      </w:r>
    </w:p>
    <w:p>
      <w:pPr>
        <w:numPr>
          <w:ilvl w:val="0"/>
          <w:numId w:val="0"/>
        </w:numPr>
        <w:spacing w:line="500" w:lineRule="exact"/>
        <w:ind w:firstLine="1280" w:firstLineChars="400"/>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rPr>
        <w:t>此项无内容</w:t>
      </w:r>
    </w:p>
    <w:p>
      <w:pPr>
        <w:spacing w:line="584" w:lineRule="exact"/>
        <w:ind w:firstLine="321" w:firstLineChars="100"/>
        <w:rPr>
          <w:rFonts w:hint="default"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（三）工作保障措施</w:t>
      </w:r>
    </w:p>
    <w:p>
      <w:pPr>
        <w:numPr>
          <w:ilvl w:val="0"/>
          <w:numId w:val="0"/>
        </w:numPr>
        <w:spacing w:line="500" w:lineRule="exac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b w:val="0"/>
          <w:bCs w:val="0"/>
          <w:color w:val="000000" w:themeColor="text1"/>
          <w:sz w:val="32"/>
          <w:szCs w:val="32"/>
          <w:lang w:val="en-US" w:eastAsia="zh-CN"/>
        </w:rPr>
        <w:t xml:space="preserve">       此项无内容</w:t>
      </w:r>
    </w:p>
    <w:p>
      <w:pPr>
        <w:spacing w:line="584" w:lineRule="exact"/>
        <w:ind w:firstLine="321" w:firstLineChars="100"/>
        <w:rPr>
          <w:rFonts w:hint="default"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（四）单位整体支出绩效指标</w:t>
      </w:r>
    </w:p>
    <w:p>
      <w:pPr>
        <w:numPr>
          <w:ilvl w:val="0"/>
          <w:numId w:val="0"/>
        </w:numPr>
        <w:spacing w:line="500" w:lineRule="exac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b w:val="0"/>
          <w:bCs w:val="0"/>
          <w:color w:val="000000" w:themeColor="text1"/>
          <w:sz w:val="32"/>
          <w:szCs w:val="32"/>
          <w:lang w:val="en-US" w:eastAsia="zh-CN"/>
        </w:rPr>
        <w:t xml:space="preserve">       此项无内容</w:t>
      </w:r>
    </w:p>
    <w:p>
      <w:pPr>
        <w:spacing w:line="584" w:lineRule="exact"/>
        <w:ind w:firstLine="643" w:firstLineChars="200"/>
        <w:rPr>
          <w:rFonts w:hint="default"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val="en-US" w:eastAsia="zh-CN"/>
        </w:rPr>
        <w:t>第二部分资金绩效目标</w:t>
      </w:r>
    </w:p>
    <w:p>
      <w:pPr>
        <w:numPr>
          <w:ilvl w:val="0"/>
          <w:numId w:val="0"/>
        </w:numPr>
        <w:spacing w:line="500"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b w:val="0"/>
          <w:bCs w:val="0"/>
          <w:color w:val="000000" w:themeColor="text1"/>
          <w:sz w:val="32"/>
          <w:szCs w:val="32"/>
          <w:lang w:val="en-US" w:eastAsia="zh-CN"/>
        </w:rPr>
        <w:t xml:space="preserve">       此项无内容</w:t>
      </w:r>
    </w:p>
    <w:p>
      <w:pPr>
        <w:numPr>
          <w:ilvl w:val="0"/>
          <w:numId w:val="0"/>
        </w:numPr>
        <w:spacing w:line="50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六、政府采购预算情况</w:t>
      </w:r>
    </w:p>
    <w:p>
      <w:pPr>
        <w:spacing w:line="500" w:lineRule="exact"/>
        <w:ind w:firstLine="640" w:firstLineChars="200"/>
        <w:rPr>
          <w:rFonts w:hint="default" w:ascii="Times New Roman" w:hAnsi="Times New Roman" w:eastAsia="仿宋_GB2312" w:cs="Times New Roman"/>
          <w:b w:val="0"/>
          <w:bCs w:val="0"/>
          <w:color w:val="000000" w:themeColor="text1"/>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b w:val="0"/>
          <w:bCs w:val="0"/>
          <w:color w:val="000000" w:themeColor="text1"/>
          <w:sz w:val="32"/>
          <w:szCs w:val="32"/>
          <w:lang w:val="en-US" w:eastAsia="zh-CN"/>
        </w:rPr>
        <w:t xml:space="preserve"> 此项无内容</w:t>
      </w:r>
    </w:p>
    <w:p>
      <w:pPr>
        <w:spacing w:line="5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、国有资产信息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妇幼保健院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4963.81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w:t>
            </w:r>
            <w:r>
              <w:rPr>
                <w:rFonts w:hint="eastAsia" w:ascii="Times New Roman" w:hAnsi="Times New Roman" w:eastAsia="仿宋_GB2312" w:cs="Times New Roman"/>
                <w:b/>
                <w:bCs/>
                <w:kern w:val="0"/>
                <w:sz w:val="32"/>
                <w:szCs w:val="32"/>
                <w:lang w:val="en-US" w:eastAsia="zh-CN"/>
              </w:rPr>
              <w:t>妇幼保健院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妇幼保健院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4963.81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820.14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559.77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3001.68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1070.09</w:t>
            </w:r>
          </w:p>
          <w:p>
            <w:pPr>
              <w:spacing w:line="584" w:lineRule="exact"/>
              <w:jc w:val="center"/>
              <w:rPr>
                <w:rFonts w:hint="default" w:ascii="Times New Roman" w:hAnsi="Times New Roman" w:eastAsia="仿宋_GB2312" w:cs="Times New Roman"/>
                <w:sz w:val="22"/>
                <w:lang w:val="en-US" w:eastAsia="zh-C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bookmarkStart w:id="0" w:name="_GoBack"/>
      <w:bookmarkEnd w:id="0"/>
      <w:r>
        <w:rPr>
          <w:rFonts w:ascii="Times New Roman" w:hAnsi="Times New Roman" w:eastAsia="黑体" w:cs="Times New Roman"/>
          <w:sz w:val="32"/>
          <w:szCs w:val="32"/>
        </w:rPr>
        <w:t>、其他需要说明的事项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11A3F"/>
    <w:multiLevelType w:val="singleLevel"/>
    <w:tmpl w:val="BEC11A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RlZDBlZGU0N2NiNDZiNTc1OGQ0NjM0ZWU3NjNkY2YifQ=="/>
  </w:docVars>
  <w:rsids>
    <w:rsidRoot w:val="00D347CC"/>
    <w:rsid w:val="000230E6"/>
    <w:rsid w:val="000E5891"/>
    <w:rsid w:val="0025632D"/>
    <w:rsid w:val="004A54AA"/>
    <w:rsid w:val="005A2FBD"/>
    <w:rsid w:val="00875CF4"/>
    <w:rsid w:val="00944233"/>
    <w:rsid w:val="00B40732"/>
    <w:rsid w:val="00B80935"/>
    <w:rsid w:val="00D347CC"/>
    <w:rsid w:val="07F52E22"/>
    <w:rsid w:val="0E6B5532"/>
    <w:rsid w:val="13041119"/>
    <w:rsid w:val="164D5A37"/>
    <w:rsid w:val="17911818"/>
    <w:rsid w:val="19E27CBF"/>
    <w:rsid w:val="20B47E17"/>
    <w:rsid w:val="21346024"/>
    <w:rsid w:val="2ACB3721"/>
    <w:rsid w:val="44BC7638"/>
    <w:rsid w:val="47DF5022"/>
    <w:rsid w:val="4812529F"/>
    <w:rsid w:val="4CCC3D4E"/>
    <w:rsid w:val="4CF847AB"/>
    <w:rsid w:val="4DFB2BB3"/>
    <w:rsid w:val="56983779"/>
    <w:rsid w:val="58A7151F"/>
    <w:rsid w:val="5D070E78"/>
    <w:rsid w:val="609E371C"/>
    <w:rsid w:val="61780D6A"/>
    <w:rsid w:val="62662A00"/>
    <w:rsid w:val="7EA53F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1776</Words>
  <Characters>1917</Characters>
  <Lines>23</Lines>
  <Paragraphs>6</Paragraphs>
  <TotalTime>5</TotalTime>
  <ScaleCrop>false</ScaleCrop>
  <LinksUpToDate>false</LinksUpToDate>
  <CharactersWithSpaces>1945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2023-10-11T09:26:09Z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4E44EDF0EF9F46F78136DEDCDFA20100</vt:lpwstr>
  </property>
</Properties>
</file>